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08870" w14:textId="383F520E" w:rsidR="00164B1F" w:rsidRDefault="00164B1F" w:rsidP="00164B1F">
      <w:r>
        <w:rPr>
          <w:rFonts w:hint="eastAsia"/>
        </w:rPr>
        <w:t>報告者</w:t>
      </w:r>
      <w:r>
        <w:t>1：</w:t>
      </w:r>
      <w:r>
        <w:rPr>
          <w:rFonts w:hint="eastAsia"/>
        </w:rPr>
        <w:t>松井謙一郎</w:t>
      </w:r>
      <w:r>
        <w:t>（</w:t>
      </w:r>
      <w:r>
        <w:rPr>
          <w:rFonts w:hint="eastAsia"/>
        </w:rPr>
        <w:t>拓殖大学</w:t>
      </w:r>
      <w:r>
        <w:t>）</w:t>
      </w:r>
    </w:p>
    <w:p w14:paraId="2510CA47" w14:textId="53F3F5CA" w:rsidR="00C3514E" w:rsidRDefault="00164B1F" w:rsidP="00C3514E">
      <w:pPr>
        <w:ind w:left="630" w:hangingChars="300" w:hanging="630"/>
      </w:pPr>
      <w:r>
        <w:rPr>
          <w:rFonts w:hint="eastAsia"/>
        </w:rPr>
        <w:t>論題：</w:t>
      </w:r>
      <w:r w:rsidR="00D6702B">
        <w:rPr>
          <w:rFonts w:hint="eastAsia"/>
        </w:rPr>
        <w:t>「</w:t>
      </w:r>
      <w:r w:rsidR="00C3514E" w:rsidRPr="00C3514E">
        <w:rPr>
          <w:rFonts w:hint="eastAsia"/>
        </w:rPr>
        <w:t>エルサルバドルにおける</w:t>
      </w:r>
      <w:r w:rsidR="00C3514E" w:rsidRPr="00C3514E">
        <w:t>ビットコインの法定通貨化の意義</w:t>
      </w:r>
      <w:r w:rsidR="00D6702B">
        <w:rPr>
          <w:rFonts w:hint="eastAsia"/>
        </w:rPr>
        <w:t>」</w:t>
      </w:r>
      <w:r w:rsidR="00C3514E" w:rsidRPr="00C3514E">
        <w:br/>
        <w:t>－デジタル化時代の中南米の通貨・金融の視点からの考察－</w:t>
      </w:r>
    </w:p>
    <w:p w14:paraId="7C345918" w14:textId="77777777" w:rsidR="008A070E" w:rsidRDefault="00164B1F" w:rsidP="00164B1F">
      <w:r>
        <w:rPr>
          <w:rFonts w:hint="eastAsia"/>
        </w:rPr>
        <w:t xml:space="preserve">報告言語：日本語　　</w:t>
      </w:r>
    </w:p>
    <w:p w14:paraId="6382C950" w14:textId="5B12D2F8" w:rsidR="00164B1F" w:rsidRDefault="00164B1F" w:rsidP="00164B1F">
      <w:r>
        <w:rPr>
          <w:rFonts w:hint="eastAsia"/>
        </w:rPr>
        <w:t xml:space="preserve">　</w:t>
      </w:r>
    </w:p>
    <w:p w14:paraId="79A9BBA2" w14:textId="77777777" w:rsidR="008A070E" w:rsidRDefault="00164B1F" w:rsidP="008A070E">
      <w:r>
        <w:rPr>
          <w:rFonts w:hint="eastAsia"/>
        </w:rPr>
        <w:t>要旨</w:t>
      </w:r>
      <w:r w:rsidR="001106A7">
        <w:rPr>
          <w:rFonts w:hint="eastAsia"/>
        </w:rPr>
        <w:t>：</w:t>
      </w:r>
      <w:r w:rsidR="00243049">
        <w:rPr>
          <w:rFonts w:hint="eastAsia"/>
        </w:rPr>
        <w:t>エルサルバドルでは</w:t>
      </w:r>
      <w:r w:rsidR="00243049">
        <w:t xml:space="preserve"> 2021 年 9 月に世界で初めてビットコインを法定通貨にする法令</w:t>
      </w:r>
      <w:r w:rsidR="00243049">
        <w:rPr>
          <w:rFonts w:hint="eastAsia"/>
        </w:rPr>
        <w:t>（それまでは米ドルのみが法定通貨）が施行され、暗号資産活用の画期的な動きとして注目された。その一方で、同国の世論では反対が大多数を占めており、実施後も混乱が見られる状況である。本来であれば、政府は十分な時間をかけて準備するべきであるにもかかわらず、なぜビットコインの法定通貨化が早急に実施されたのだろうか？この</w:t>
      </w:r>
      <w:r w:rsidR="001106A7">
        <w:rPr>
          <w:rFonts w:hint="eastAsia"/>
        </w:rPr>
        <w:t>政策の背景・意義を中南米全体の通貨・金融の視点から考察するのが本発表の目的である。</w:t>
      </w:r>
    </w:p>
    <w:p w14:paraId="58B61D02" w14:textId="77777777" w:rsidR="008A070E" w:rsidRDefault="008A070E" w:rsidP="008A070E"/>
    <w:p w14:paraId="40714BBA" w14:textId="5BE3FAFF" w:rsidR="00CA2D88" w:rsidRDefault="001106A7" w:rsidP="00C3514E">
      <w:pPr>
        <w:ind w:firstLineChars="100" w:firstLine="210"/>
      </w:pPr>
      <w:r>
        <w:rPr>
          <w:rFonts w:hint="eastAsia"/>
        </w:rPr>
        <w:t>発表の前半では、米国を含む米州地域全体の通貨選択問題の概要を説明した上で、同国で</w:t>
      </w:r>
      <w:r w:rsidR="00243049">
        <w:t>2001 年に実施されたドル化</w:t>
      </w:r>
      <w:r>
        <w:rPr>
          <w:rFonts w:hint="eastAsia"/>
        </w:rPr>
        <w:t>を、</w:t>
      </w:r>
      <w:r w:rsidR="00DB5D7C">
        <w:rPr>
          <w:rFonts w:hint="eastAsia"/>
        </w:rPr>
        <w:t>ドル化の</w:t>
      </w:r>
      <w:r w:rsidR="00243049">
        <w:rPr>
          <w:rFonts w:hint="eastAsia"/>
        </w:rPr>
        <w:t>ロックイン効果</w:t>
      </w:r>
      <w:r>
        <w:rPr>
          <w:rFonts w:hint="eastAsia"/>
        </w:rPr>
        <w:t>を中心に政治経済学的な観点から</w:t>
      </w:r>
      <w:r w:rsidR="009F0402">
        <w:rPr>
          <w:rFonts w:hint="eastAsia"/>
        </w:rPr>
        <w:t>背景</w:t>
      </w:r>
      <w:r w:rsidR="009F0402">
        <w:rPr>
          <w:rFonts w:hint="eastAsia"/>
        </w:rPr>
        <w:t>を</w:t>
      </w:r>
      <w:r>
        <w:rPr>
          <w:rFonts w:hint="eastAsia"/>
        </w:rPr>
        <w:t>分析する。</w:t>
      </w:r>
      <w:r w:rsidR="00CA2D88" w:rsidRPr="00CA2D88">
        <w:rPr>
          <w:rFonts w:hint="eastAsia"/>
        </w:rPr>
        <w:t>従来の中南米の通貨選択では、</w:t>
      </w:r>
      <w:r w:rsidR="009F0402">
        <w:rPr>
          <w:rFonts w:hint="eastAsia"/>
        </w:rPr>
        <w:t>ドル化の問題に象徴されるように、</w:t>
      </w:r>
      <w:r w:rsidR="00CA2D88" w:rsidRPr="00CA2D88">
        <w:rPr>
          <w:rFonts w:hint="eastAsia"/>
        </w:rPr>
        <w:t>「自国通貨×米ドル」</w:t>
      </w:r>
      <w:r w:rsidR="00CA2D88" w:rsidRPr="00CA2D88">
        <w:t>「左右の政治対立」が中心的な軸となってきた。</w:t>
      </w:r>
      <w:r w:rsidR="00CA2D88" w:rsidRPr="00CA2D88">
        <w:rPr>
          <w:rFonts w:hint="eastAsia"/>
        </w:rPr>
        <w:t>「ビットコインの法定通貨化」</w:t>
      </w:r>
      <w:r w:rsidR="00CA2D88">
        <w:rPr>
          <w:rFonts w:hint="eastAsia"/>
        </w:rPr>
        <w:t>は従来の構図とは全く異なる通貨政策</w:t>
      </w:r>
      <w:r w:rsidR="00C7142D">
        <w:rPr>
          <w:rFonts w:hint="eastAsia"/>
        </w:rPr>
        <w:t>であり</w:t>
      </w:r>
      <w:r w:rsidR="00CA2D88">
        <w:rPr>
          <w:rFonts w:hint="eastAsia"/>
        </w:rPr>
        <w:t>、</w:t>
      </w:r>
      <w:r w:rsidR="00CA2D88" w:rsidRPr="00CA2D88">
        <w:t>世界中の注目を集めた</w:t>
      </w:r>
      <w:r w:rsidR="00CA2D88">
        <w:rPr>
          <w:rFonts w:hint="eastAsia"/>
        </w:rPr>
        <w:t>が</w:t>
      </w:r>
      <w:r w:rsidR="00CA2D88" w:rsidRPr="00CA2D88">
        <w:t>、強権的な政策運営や財政負担を懸念するIMFとの対立を招き、「諸刃の剣」となっている</w:t>
      </w:r>
      <w:r w:rsidR="00CA2D88">
        <w:rPr>
          <w:rFonts w:hint="eastAsia"/>
        </w:rPr>
        <w:t>。</w:t>
      </w:r>
    </w:p>
    <w:p w14:paraId="5420DD74" w14:textId="77777777" w:rsidR="009F0402" w:rsidRDefault="009F0402" w:rsidP="00C3514E">
      <w:pPr>
        <w:ind w:firstLineChars="100" w:firstLine="210"/>
        <w:rPr>
          <w:rFonts w:hint="eastAsia"/>
        </w:rPr>
      </w:pPr>
    </w:p>
    <w:p w14:paraId="1E31060F" w14:textId="086C2592" w:rsidR="00C3514E" w:rsidRDefault="001106A7" w:rsidP="00CE1FC5">
      <w:pPr>
        <w:ind w:firstLineChars="100" w:firstLine="210"/>
      </w:pPr>
      <w:r>
        <w:rPr>
          <w:rFonts w:hint="eastAsia"/>
        </w:rPr>
        <w:t>後半は、</w:t>
      </w:r>
      <w:r w:rsidR="00C3514E" w:rsidRPr="00C3514E">
        <w:rPr>
          <w:rFonts w:hint="eastAsia"/>
        </w:rPr>
        <w:t>デジタル化時代の</w:t>
      </w:r>
      <w:r w:rsidR="009F0402">
        <w:rPr>
          <w:rFonts w:hint="eastAsia"/>
        </w:rPr>
        <w:t>中南米の</w:t>
      </w:r>
      <w:r w:rsidR="00C3514E" w:rsidRPr="00C3514E">
        <w:rPr>
          <w:rFonts w:hint="eastAsia"/>
        </w:rPr>
        <w:t>通貨</w:t>
      </w:r>
      <w:r w:rsidR="00C3514E">
        <w:rPr>
          <w:rFonts w:hint="eastAsia"/>
        </w:rPr>
        <w:t>・金融</w:t>
      </w:r>
      <w:r w:rsidR="00CA2D88">
        <w:rPr>
          <w:rFonts w:hint="eastAsia"/>
        </w:rPr>
        <w:t>を</w:t>
      </w:r>
      <w:r w:rsidR="00C3514E">
        <w:rPr>
          <w:rFonts w:hint="eastAsia"/>
        </w:rPr>
        <w:t>展望</w:t>
      </w:r>
      <w:r w:rsidR="009F0402">
        <w:rPr>
          <w:rFonts w:hint="eastAsia"/>
        </w:rPr>
        <w:t>し、</w:t>
      </w:r>
      <w:r w:rsidR="00CE1FC5">
        <w:rPr>
          <w:rFonts w:hint="eastAsia"/>
        </w:rPr>
        <w:t>結論</w:t>
      </w:r>
      <w:r w:rsidR="009F0402">
        <w:rPr>
          <w:rFonts w:hint="eastAsia"/>
        </w:rPr>
        <w:t>の</w:t>
      </w:r>
      <w:r w:rsidR="00CE1FC5">
        <w:rPr>
          <w:rFonts w:hint="eastAsia"/>
        </w:rPr>
        <w:t>要約</w:t>
      </w:r>
      <w:r w:rsidR="009F0402">
        <w:rPr>
          <w:rFonts w:hint="eastAsia"/>
        </w:rPr>
        <w:t>は</w:t>
      </w:r>
      <w:r w:rsidR="00CE1FC5">
        <w:rPr>
          <w:rFonts w:hint="eastAsia"/>
        </w:rPr>
        <w:t>以下の通り</w:t>
      </w:r>
      <w:r w:rsidR="00CE1FC5">
        <w:rPr>
          <w:rFonts w:hint="eastAsia"/>
        </w:rPr>
        <w:t>である。</w:t>
      </w:r>
      <w:r w:rsidR="00CE1FC5">
        <w:br/>
      </w:r>
      <w:r w:rsidR="00C3514E">
        <w:rPr>
          <w:rFonts w:hint="eastAsia"/>
        </w:rPr>
        <w:t>1</w:t>
      </w:r>
      <w:r w:rsidR="00C3514E">
        <w:t>)</w:t>
      </w:r>
      <w:r w:rsidR="00CE1FC5">
        <w:rPr>
          <w:rFonts w:hint="eastAsia"/>
        </w:rPr>
        <w:t>中南米地域の</w:t>
      </w:r>
      <w:r w:rsidR="00C3514E">
        <w:rPr>
          <w:rFonts w:hint="eastAsia"/>
        </w:rPr>
        <w:t>通貨</w:t>
      </w:r>
      <w:r w:rsidR="00CE1FC5">
        <w:rPr>
          <w:rFonts w:hint="eastAsia"/>
        </w:rPr>
        <w:t>体制</w:t>
      </w:r>
      <w:r w:rsidR="00C3514E">
        <w:rPr>
          <w:rFonts w:hint="eastAsia"/>
        </w:rPr>
        <w:t>では、</w:t>
      </w:r>
      <w:r w:rsidR="00CE1FC5">
        <w:rPr>
          <w:rFonts w:hint="eastAsia"/>
        </w:rPr>
        <w:t>引き続き</w:t>
      </w:r>
      <w:r w:rsidR="00CE1FC5" w:rsidRPr="00C3514E">
        <w:t>「自国通貨×米ドル」の構図が軸となる</w:t>
      </w:r>
      <w:r w:rsidR="00CE1FC5">
        <w:br/>
        <w:t>2)</w:t>
      </w:r>
      <w:r w:rsidR="00C3514E">
        <w:rPr>
          <w:rFonts w:hint="eastAsia"/>
        </w:rPr>
        <w:t>暗号資産・ステーブルコインなどの</w:t>
      </w:r>
      <w:r w:rsidR="00C3514E" w:rsidRPr="00C3514E">
        <w:rPr>
          <w:rFonts w:hint="eastAsia"/>
        </w:rPr>
        <w:t>「新しい通貨」</w:t>
      </w:r>
      <w:r w:rsidR="00CE1FC5">
        <w:rPr>
          <w:rFonts w:hint="eastAsia"/>
        </w:rPr>
        <w:t>は、</w:t>
      </w:r>
      <w:r w:rsidR="00CE1FC5" w:rsidRPr="00CE1FC5">
        <w:rPr>
          <w:rFonts w:hint="eastAsia"/>
        </w:rPr>
        <w:t>現時点では第３極と言える程の影響力は無いが、既存の金融の変革を促進</w:t>
      </w:r>
      <w:r w:rsidR="00CE1FC5">
        <w:rPr>
          <w:rFonts w:hint="eastAsia"/>
        </w:rPr>
        <w:t>する大きな要因となっている</w:t>
      </w:r>
      <w:r w:rsidR="00DB5D7C">
        <w:br/>
      </w:r>
      <w:r w:rsidR="00CE1FC5">
        <w:t>3</w:t>
      </w:r>
      <w:r w:rsidR="00C3514E">
        <w:t>)</w:t>
      </w:r>
      <w:r w:rsidR="00C3514E">
        <w:rPr>
          <w:rFonts w:hint="eastAsia"/>
        </w:rPr>
        <w:t>金融面では、モバイル金融の浸透で</w:t>
      </w:r>
      <w:r w:rsidR="00C3514E" w:rsidRPr="00C3514E">
        <w:rPr>
          <w:rFonts w:hint="eastAsia"/>
        </w:rPr>
        <w:t>金融包摂</w:t>
      </w:r>
      <w:r w:rsidR="00C3514E">
        <w:rPr>
          <w:rFonts w:hint="eastAsia"/>
        </w:rPr>
        <w:t>が進んでいるが、</w:t>
      </w:r>
      <w:r w:rsidR="00C3514E" w:rsidRPr="00C3514E">
        <w:rPr>
          <w:rFonts w:hint="eastAsia"/>
        </w:rPr>
        <w:t>郷里送金の動向や</w:t>
      </w:r>
      <w:r w:rsidR="00C3514E" w:rsidRPr="00C3514E">
        <w:t>CBDCの普及が</w:t>
      </w:r>
      <w:r w:rsidR="00FF1F2A">
        <w:rPr>
          <w:rFonts w:hint="eastAsia"/>
        </w:rPr>
        <w:t>今後の</w:t>
      </w:r>
      <w:r w:rsidR="00935A95">
        <w:rPr>
          <w:rFonts w:hint="eastAsia"/>
        </w:rPr>
        <w:t>域内の</w:t>
      </w:r>
      <w:r w:rsidR="00C3514E">
        <w:rPr>
          <w:rFonts w:hint="eastAsia"/>
        </w:rPr>
        <w:t>金融</w:t>
      </w:r>
      <w:r w:rsidR="00FF1F2A">
        <w:rPr>
          <w:rFonts w:hint="eastAsia"/>
        </w:rPr>
        <w:t>における</w:t>
      </w:r>
      <w:r w:rsidR="00C3514E" w:rsidRPr="00C3514E">
        <w:t>重要な要素となる</w:t>
      </w:r>
      <w:r w:rsidR="00C3514E">
        <w:rPr>
          <w:rFonts w:hint="eastAsia"/>
        </w:rPr>
        <w:t xml:space="preserve"> </w:t>
      </w:r>
    </w:p>
    <w:p w14:paraId="207A71B4" w14:textId="77777777" w:rsidR="008A070E" w:rsidRDefault="008A070E" w:rsidP="00164B1F"/>
    <w:p w14:paraId="7134994E" w14:textId="53E44FB4" w:rsidR="00B667EA" w:rsidRDefault="00C3514E" w:rsidP="001F7BF2">
      <w:r>
        <w:rPr>
          <w:rFonts w:hint="eastAsia"/>
        </w:rPr>
        <w:t>（</w:t>
      </w:r>
      <w:r w:rsidR="00164B1F">
        <w:rPr>
          <w:rFonts w:hint="eastAsia"/>
        </w:rPr>
        <w:t>発表関連論文へのリンク</w:t>
      </w:r>
      <w:r>
        <w:rPr>
          <w:rFonts w:hint="eastAsia"/>
        </w:rPr>
        <w:t>）</w:t>
      </w:r>
    </w:p>
    <w:p w14:paraId="64DD9D8C" w14:textId="7BFD0C4A" w:rsidR="00B667EA" w:rsidRDefault="00CA2D88" w:rsidP="001951B9">
      <w:pPr>
        <w:widowControl/>
        <w:ind w:left="420" w:hangingChars="200" w:hanging="420"/>
        <w:jc w:val="left"/>
      </w:pPr>
      <w:r>
        <w:rPr>
          <w:rFonts w:hint="eastAsia"/>
        </w:rPr>
        <w:t>１）「</w:t>
      </w:r>
      <w:r w:rsidR="00243049" w:rsidRPr="00243049">
        <w:t>エルサルバドルにおけるビットコインの法定通貨化の動きについて ‐政治経済学的な視点からの考察‐</w:t>
      </w:r>
      <w:r>
        <w:rPr>
          <w:rFonts w:hint="eastAsia"/>
        </w:rPr>
        <w:t>」</w:t>
      </w:r>
      <w:r w:rsidR="00243049" w:rsidRPr="00243049">
        <w:t xml:space="preserve"> </w:t>
      </w:r>
      <w:r w:rsidR="00243049">
        <w:rPr>
          <w:rFonts w:hint="eastAsia"/>
        </w:rPr>
        <w:t>(</w:t>
      </w:r>
      <w:r w:rsidR="00243049">
        <w:t>2021</w:t>
      </w:r>
      <w:r w:rsidR="00243049">
        <w:rPr>
          <w:rFonts w:hint="eastAsia"/>
        </w:rPr>
        <w:t>年1</w:t>
      </w:r>
      <w:r w:rsidR="00243049">
        <w:t>2</w:t>
      </w:r>
      <w:r w:rsidR="00243049">
        <w:rPr>
          <w:rFonts w:hint="eastAsia"/>
        </w:rPr>
        <w:t>月)</w:t>
      </w:r>
    </w:p>
    <w:p w14:paraId="3AC09CF6" w14:textId="7A4568DF" w:rsidR="00243049" w:rsidRDefault="001951B9" w:rsidP="008A070E">
      <w:pPr>
        <w:widowControl/>
        <w:ind w:firstLineChars="200" w:firstLine="420"/>
        <w:jc w:val="left"/>
      </w:pPr>
      <w:hyperlink r:id="rId4" w:history="1">
        <w:r w:rsidR="008A070E" w:rsidRPr="00E34EEC">
          <w:rPr>
            <w:rStyle w:val="a3"/>
          </w:rPr>
          <w:t>https://www.iima.or.jp/docs/report/2021/ir2021.06.pdf</w:t>
        </w:r>
      </w:hyperlink>
    </w:p>
    <w:p w14:paraId="726BF6EE" w14:textId="6508856F" w:rsidR="00164B1F" w:rsidRPr="00B667EA" w:rsidRDefault="00CA2D88" w:rsidP="001951B9">
      <w:pPr>
        <w:widowControl/>
        <w:ind w:left="420" w:hangingChars="200" w:hanging="420"/>
        <w:jc w:val="left"/>
      </w:pPr>
      <w:r>
        <w:rPr>
          <w:rFonts w:hint="eastAsia"/>
        </w:rPr>
        <w:t>２）「</w:t>
      </w:r>
      <w:r w:rsidR="00B667EA">
        <w:rPr>
          <w:rFonts w:hint="eastAsia"/>
        </w:rPr>
        <w:t>デ</w:t>
      </w:r>
      <w:r w:rsidR="00B667EA">
        <w:t>ジタル化時代の中南米地域の通貨と金融を考える ‐「新しい通貨」と金融包摂の視点から‐</w:t>
      </w:r>
      <w:r>
        <w:rPr>
          <w:rFonts w:hint="eastAsia"/>
        </w:rPr>
        <w:t>」</w:t>
      </w:r>
      <w:r w:rsidR="00B667EA">
        <w:t xml:space="preserve"> </w:t>
      </w:r>
      <w:r w:rsidR="00B667EA">
        <w:rPr>
          <w:rFonts w:hint="eastAsia"/>
        </w:rPr>
        <w:t>(</w:t>
      </w:r>
      <w:r w:rsidR="00B667EA">
        <w:t>2022</w:t>
      </w:r>
      <w:r w:rsidR="00B667EA">
        <w:rPr>
          <w:rFonts w:hint="eastAsia"/>
        </w:rPr>
        <w:t>年1月)</w:t>
      </w:r>
    </w:p>
    <w:p w14:paraId="3AC53C3F" w14:textId="45BB3D92" w:rsidR="00B667EA" w:rsidRDefault="001951B9" w:rsidP="008A070E">
      <w:pPr>
        <w:widowControl/>
        <w:ind w:firstLineChars="200" w:firstLine="420"/>
        <w:jc w:val="left"/>
        <w:rPr>
          <w:rStyle w:val="a3"/>
        </w:rPr>
      </w:pPr>
      <w:hyperlink r:id="rId5" w:history="1">
        <w:r w:rsidR="008A070E" w:rsidRPr="00E34EEC">
          <w:rPr>
            <w:rStyle w:val="a3"/>
          </w:rPr>
          <w:t>https://www.iima.or.jp/docs/report/2022/ir2022.01.pdf</w:t>
        </w:r>
      </w:hyperlink>
    </w:p>
    <w:p w14:paraId="055735E6" w14:textId="4CD676E2" w:rsidR="008A070E" w:rsidRDefault="00CA2D88" w:rsidP="001951B9">
      <w:pPr>
        <w:widowControl/>
        <w:ind w:left="420" w:hangingChars="200" w:hanging="420"/>
        <w:jc w:val="left"/>
      </w:pPr>
      <w:r>
        <w:rPr>
          <w:rFonts w:hint="eastAsia"/>
        </w:rPr>
        <w:t>３）「</w:t>
      </w:r>
      <w:r w:rsidRPr="00CA2D88">
        <w:rPr>
          <w:rFonts w:hint="eastAsia"/>
        </w:rPr>
        <w:t>苦境に立つエルサルバドルのブケレ政権―諸刃の剣となったビットコインの法定</w:t>
      </w:r>
      <w:r w:rsidR="008A070E">
        <w:br/>
      </w:r>
      <w:r w:rsidRPr="00CA2D88">
        <w:rPr>
          <w:rFonts w:hint="eastAsia"/>
        </w:rPr>
        <w:t>通貨化―</w:t>
      </w:r>
      <w:r>
        <w:rPr>
          <w:rFonts w:hint="eastAsia"/>
        </w:rPr>
        <w:t>」　(</w:t>
      </w:r>
      <w:r>
        <w:t>2022</w:t>
      </w:r>
      <w:r>
        <w:rPr>
          <w:rFonts w:hint="eastAsia"/>
        </w:rPr>
        <w:t>年2月)</w:t>
      </w:r>
    </w:p>
    <w:p w14:paraId="47E149AE" w14:textId="2331D480" w:rsidR="00B667EA" w:rsidRPr="00EB2DC2" w:rsidRDefault="001951B9" w:rsidP="008A070E">
      <w:pPr>
        <w:widowControl/>
        <w:ind w:leftChars="100" w:left="210" w:firstLineChars="100" w:firstLine="210"/>
        <w:jc w:val="left"/>
      </w:pPr>
      <w:hyperlink r:id="rId6" w:history="1">
        <w:r w:rsidR="008A070E" w:rsidRPr="00E34EEC">
          <w:rPr>
            <w:rStyle w:val="a3"/>
          </w:rPr>
          <w:t>https://www.iima.or.jp/docs/international/2022/if2022.04.pdf</w:t>
        </w:r>
      </w:hyperlink>
    </w:p>
    <w:sectPr w:rsidR="00B667EA" w:rsidRPr="00EB2D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1F"/>
    <w:rsid w:val="001106A7"/>
    <w:rsid w:val="00164B1F"/>
    <w:rsid w:val="001951B9"/>
    <w:rsid w:val="001F7BF2"/>
    <w:rsid w:val="00243049"/>
    <w:rsid w:val="00251FF0"/>
    <w:rsid w:val="008A070E"/>
    <w:rsid w:val="00935A95"/>
    <w:rsid w:val="009F0402"/>
    <w:rsid w:val="00B667EA"/>
    <w:rsid w:val="00C3514E"/>
    <w:rsid w:val="00C7142D"/>
    <w:rsid w:val="00CA2D88"/>
    <w:rsid w:val="00CE1FC5"/>
    <w:rsid w:val="00D6702B"/>
    <w:rsid w:val="00DB5D7C"/>
    <w:rsid w:val="00FF1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904974"/>
  <w15:chartTrackingRefBased/>
  <w15:docId w15:val="{877A4C14-AAAD-4D61-99A4-4F5FBD08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67EA"/>
    <w:rPr>
      <w:color w:val="0563C1" w:themeColor="hyperlink"/>
      <w:u w:val="single"/>
    </w:rPr>
  </w:style>
  <w:style w:type="character" w:styleId="a4">
    <w:name w:val="Unresolved Mention"/>
    <w:basedOn w:val="a0"/>
    <w:uiPriority w:val="99"/>
    <w:semiHidden/>
    <w:unhideWhenUsed/>
    <w:rsid w:val="00243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4808">
      <w:bodyDiv w:val="1"/>
      <w:marLeft w:val="0"/>
      <w:marRight w:val="0"/>
      <w:marTop w:val="0"/>
      <w:marBottom w:val="0"/>
      <w:divBdr>
        <w:top w:val="none" w:sz="0" w:space="0" w:color="auto"/>
        <w:left w:val="none" w:sz="0" w:space="0" w:color="auto"/>
        <w:bottom w:val="none" w:sz="0" w:space="0" w:color="auto"/>
        <w:right w:val="none" w:sz="0" w:space="0" w:color="auto"/>
      </w:divBdr>
      <w:divsChild>
        <w:div w:id="695038464">
          <w:marLeft w:val="547"/>
          <w:marRight w:val="0"/>
          <w:marTop w:val="115"/>
          <w:marBottom w:val="0"/>
          <w:divBdr>
            <w:top w:val="none" w:sz="0" w:space="0" w:color="auto"/>
            <w:left w:val="none" w:sz="0" w:space="0" w:color="auto"/>
            <w:bottom w:val="none" w:sz="0" w:space="0" w:color="auto"/>
            <w:right w:val="none" w:sz="0" w:space="0" w:color="auto"/>
          </w:divBdr>
        </w:div>
      </w:divsChild>
    </w:div>
    <w:div w:id="267348837">
      <w:bodyDiv w:val="1"/>
      <w:marLeft w:val="0"/>
      <w:marRight w:val="0"/>
      <w:marTop w:val="0"/>
      <w:marBottom w:val="0"/>
      <w:divBdr>
        <w:top w:val="none" w:sz="0" w:space="0" w:color="auto"/>
        <w:left w:val="none" w:sz="0" w:space="0" w:color="auto"/>
        <w:bottom w:val="none" w:sz="0" w:space="0" w:color="auto"/>
        <w:right w:val="none" w:sz="0" w:space="0" w:color="auto"/>
      </w:divBdr>
      <w:divsChild>
        <w:div w:id="1676615253">
          <w:marLeft w:val="0"/>
          <w:marRight w:val="0"/>
          <w:marTop w:val="0"/>
          <w:marBottom w:val="0"/>
          <w:divBdr>
            <w:top w:val="none" w:sz="0" w:space="0" w:color="auto"/>
            <w:left w:val="none" w:sz="0" w:space="0" w:color="auto"/>
            <w:bottom w:val="none" w:sz="0" w:space="0" w:color="auto"/>
            <w:right w:val="none" w:sz="0" w:space="0" w:color="auto"/>
          </w:divBdr>
          <w:divsChild>
            <w:div w:id="1488940256">
              <w:marLeft w:val="0"/>
              <w:marRight w:val="0"/>
              <w:marTop w:val="0"/>
              <w:marBottom w:val="0"/>
              <w:divBdr>
                <w:top w:val="none" w:sz="0" w:space="0" w:color="auto"/>
                <w:left w:val="none" w:sz="0" w:space="0" w:color="auto"/>
                <w:bottom w:val="none" w:sz="0" w:space="0" w:color="auto"/>
                <w:right w:val="none" w:sz="0" w:space="0" w:color="auto"/>
              </w:divBdr>
              <w:divsChild>
                <w:div w:id="398134081">
                  <w:marLeft w:val="0"/>
                  <w:marRight w:val="0"/>
                  <w:marTop w:val="0"/>
                  <w:marBottom w:val="0"/>
                  <w:divBdr>
                    <w:top w:val="none" w:sz="0" w:space="0" w:color="auto"/>
                    <w:left w:val="none" w:sz="0" w:space="0" w:color="auto"/>
                    <w:bottom w:val="none" w:sz="0" w:space="0" w:color="auto"/>
                    <w:right w:val="none" w:sz="0" w:space="0" w:color="auto"/>
                  </w:divBdr>
                  <w:divsChild>
                    <w:div w:id="2100059814">
                      <w:marLeft w:val="0"/>
                      <w:marRight w:val="0"/>
                      <w:marTop w:val="0"/>
                      <w:marBottom w:val="0"/>
                      <w:divBdr>
                        <w:top w:val="none" w:sz="0" w:space="0" w:color="auto"/>
                        <w:left w:val="none" w:sz="0" w:space="0" w:color="auto"/>
                        <w:bottom w:val="none" w:sz="0" w:space="0" w:color="auto"/>
                        <w:right w:val="none" w:sz="0" w:space="0" w:color="auto"/>
                      </w:divBdr>
                      <w:divsChild>
                        <w:div w:id="1765490809">
                          <w:marLeft w:val="0"/>
                          <w:marRight w:val="0"/>
                          <w:marTop w:val="0"/>
                          <w:marBottom w:val="0"/>
                          <w:divBdr>
                            <w:top w:val="none" w:sz="0" w:space="0" w:color="auto"/>
                            <w:left w:val="none" w:sz="0" w:space="0" w:color="auto"/>
                            <w:bottom w:val="none" w:sz="0" w:space="0" w:color="auto"/>
                            <w:right w:val="none" w:sz="0" w:space="0" w:color="auto"/>
                          </w:divBdr>
                          <w:divsChild>
                            <w:div w:id="14841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0070">
          <w:marLeft w:val="0"/>
          <w:marRight w:val="0"/>
          <w:marTop w:val="0"/>
          <w:marBottom w:val="0"/>
          <w:divBdr>
            <w:top w:val="none" w:sz="0" w:space="0" w:color="auto"/>
            <w:left w:val="none" w:sz="0" w:space="0" w:color="auto"/>
            <w:bottom w:val="none" w:sz="0" w:space="0" w:color="auto"/>
            <w:right w:val="none" w:sz="0" w:space="0" w:color="auto"/>
          </w:divBdr>
          <w:divsChild>
            <w:div w:id="650214541">
              <w:marLeft w:val="0"/>
              <w:marRight w:val="0"/>
              <w:marTop w:val="0"/>
              <w:marBottom w:val="0"/>
              <w:divBdr>
                <w:top w:val="none" w:sz="0" w:space="0" w:color="auto"/>
                <w:left w:val="none" w:sz="0" w:space="0" w:color="auto"/>
                <w:bottom w:val="none" w:sz="0" w:space="0" w:color="auto"/>
                <w:right w:val="none" w:sz="0" w:space="0" w:color="auto"/>
              </w:divBdr>
              <w:divsChild>
                <w:div w:id="1598099274">
                  <w:marLeft w:val="0"/>
                  <w:marRight w:val="0"/>
                  <w:marTop w:val="0"/>
                  <w:marBottom w:val="0"/>
                  <w:divBdr>
                    <w:top w:val="none" w:sz="0" w:space="0" w:color="auto"/>
                    <w:left w:val="none" w:sz="0" w:space="0" w:color="auto"/>
                    <w:bottom w:val="none" w:sz="0" w:space="0" w:color="auto"/>
                    <w:right w:val="none" w:sz="0" w:space="0" w:color="auto"/>
                  </w:divBdr>
                  <w:divsChild>
                    <w:div w:id="211042257">
                      <w:marLeft w:val="0"/>
                      <w:marRight w:val="0"/>
                      <w:marTop w:val="0"/>
                      <w:marBottom w:val="0"/>
                      <w:divBdr>
                        <w:top w:val="none" w:sz="0" w:space="0" w:color="auto"/>
                        <w:left w:val="none" w:sz="0" w:space="0" w:color="auto"/>
                        <w:bottom w:val="none" w:sz="0" w:space="0" w:color="auto"/>
                        <w:right w:val="none" w:sz="0" w:space="0" w:color="auto"/>
                      </w:divBdr>
                      <w:divsChild>
                        <w:div w:id="1204363847">
                          <w:marLeft w:val="0"/>
                          <w:marRight w:val="0"/>
                          <w:marTop w:val="0"/>
                          <w:marBottom w:val="0"/>
                          <w:divBdr>
                            <w:top w:val="none" w:sz="0" w:space="0" w:color="auto"/>
                            <w:left w:val="none" w:sz="0" w:space="0" w:color="auto"/>
                            <w:bottom w:val="none" w:sz="0" w:space="0" w:color="auto"/>
                            <w:right w:val="none" w:sz="0" w:space="0" w:color="auto"/>
                          </w:divBdr>
                          <w:divsChild>
                            <w:div w:id="7704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707385">
          <w:marLeft w:val="0"/>
          <w:marRight w:val="0"/>
          <w:marTop w:val="0"/>
          <w:marBottom w:val="0"/>
          <w:divBdr>
            <w:top w:val="none" w:sz="0" w:space="0" w:color="auto"/>
            <w:left w:val="none" w:sz="0" w:space="0" w:color="auto"/>
            <w:bottom w:val="none" w:sz="0" w:space="0" w:color="auto"/>
            <w:right w:val="none" w:sz="0" w:space="0" w:color="auto"/>
          </w:divBdr>
          <w:divsChild>
            <w:div w:id="1643652906">
              <w:marLeft w:val="0"/>
              <w:marRight w:val="0"/>
              <w:marTop w:val="0"/>
              <w:marBottom w:val="0"/>
              <w:divBdr>
                <w:top w:val="none" w:sz="0" w:space="0" w:color="auto"/>
                <w:left w:val="none" w:sz="0" w:space="0" w:color="auto"/>
                <w:bottom w:val="none" w:sz="0" w:space="0" w:color="auto"/>
                <w:right w:val="none" w:sz="0" w:space="0" w:color="auto"/>
              </w:divBdr>
              <w:divsChild>
                <w:div w:id="1619676415">
                  <w:marLeft w:val="0"/>
                  <w:marRight w:val="0"/>
                  <w:marTop w:val="0"/>
                  <w:marBottom w:val="0"/>
                  <w:divBdr>
                    <w:top w:val="none" w:sz="0" w:space="0" w:color="auto"/>
                    <w:left w:val="none" w:sz="0" w:space="0" w:color="auto"/>
                    <w:bottom w:val="none" w:sz="0" w:space="0" w:color="auto"/>
                    <w:right w:val="none" w:sz="0" w:space="0" w:color="auto"/>
                  </w:divBdr>
                  <w:divsChild>
                    <w:div w:id="1810197714">
                      <w:marLeft w:val="0"/>
                      <w:marRight w:val="0"/>
                      <w:marTop w:val="0"/>
                      <w:marBottom w:val="0"/>
                      <w:divBdr>
                        <w:top w:val="none" w:sz="0" w:space="0" w:color="auto"/>
                        <w:left w:val="none" w:sz="0" w:space="0" w:color="auto"/>
                        <w:bottom w:val="none" w:sz="0" w:space="0" w:color="auto"/>
                        <w:right w:val="none" w:sz="0" w:space="0" w:color="auto"/>
                      </w:divBdr>
                      <w:divsChild>
                        <w:div w:id="1583488738">
                          <w:marLeft w:val="0"/>
                          <w:marRight w:val="0"/>
                          <w:marTop w:val="0"/>
                          <w:marBottom w:val="0"/>
                          <w:divBdr>
                            <w:top w:val="none" w:sz="0" w:space="0" w:color="auto"/>
                            <w:left w:val="none" w:sz="0" w:space="0" w:color="auto"/>
                            <w:bottom w:val="none" w:sz="0" w:space="0" w:color="auto"/>
                            <w:right w:val="none" w:sz="0" w:space="0" w:color="auto"/>
                          </w:divBdr>
                        </w:div>
                        <w:div w:id="17092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834609">
      <w:bodyDiv w:val="1"/>
      <w:marLeft w:val="0"/>
      <w:marRight w:val="0"/>
      <w:marTop w:val="0"/>
      <w:marBottom w:val="0"/>
      <w:divBdr>
        <w:top w:val="none" w:sz="0" w:space="0" w:color="auto"/>
        <w:left w:val="none" w:sz="0" w:space="0" w:color="auto"/>
        <w:bottom w:val="none" w:sz="0" w:space="0" w:color="auto"/>
        <w:right w:val="none" w:sz="0" w:space="0" w:color="auto"/>
      </w:divBdr>
    </w:div>
    <w:div w:id="1655838603">
      <w:bodyDiv w:val="1"/>
      <w:marLeft w:val="0"/>
      <w:marRight w:val="0"/>
      <w:marTop w:val="0"/>
      <w:marBottom w:val="0"/>
      <w:divBdr>
        <w:top w:val="none" w:sz="0" w:space="0" w:color="auto"/>
        <w:left w:val="none" w:sz="0" w:space="0" w:color="auto"/>
        <w:bottom w:val="none" w:sz="0" w:space="0" w:color="auto"/>
        <w:right w:val="none" w:sz="0" w:space="0" w:color="auto"/>
      </w:divBdr>
    </w:div>
    <w:div w:id="1699623743">
      <w:bodyDiv w:val="1"/>
      <w:marLeft w:val="0"/>
      <w:marRight w:val="0"/>
      <w:marTop w:val="0"/>
      <w:marBottom w:val="0"/>
      <w:divBdr>
        <w:top w:val="none" w:sz="0" w:space="0" w:color="auto"/>
        <w:left w:val="none" w:sz="0" w:space="0" w:color="auto"/>
        <w:bottom w:val="none" w:sz="0" w:space="0" w:color="auto"/>
        <w:right w:val="none" w:sz="0" w:space="0" w:color="auto"/>
      </w:divBdr>
      <w:divsChild>
        <w:div w:id="910578719">
          <w:marLeft w:val="547"/>
          <w:marRight w:val="0"/>
          <w:marTop w:val="134"/>
          <w:marBottom w:val="0"/>
          <w:divBdr>
            <w:top w:val="none" w:sz="0" w:space="0" w:color="auto"/>
            <w:left w:val="none" w:sz="0" w:space="0" w:color="auto"/>
            <w:bottom w:val="none" w:sz="0" w:space="0" w:color="auto"/>
            <w:right w:val="none" w:sz="0" w:space="0" w:color="auto"/>
          </w:divBdr>
        </w:div>
        <w:div w:id="976104177">
          <w:marLeft w:val="547"/>
          <w:marRight w:val="0"/>
          <w:marTop w:val="134"/>
          <w:marBottom w:val="0"/>
          <w:divBdr>
            <w:top w:val="none" w:sz="0" w:space="0" w:color="auto"/>
            <w:left w:val="none" w:sz="0" w:space="0" w:color="auto"/>
            <w:bottom w:val="none" w:sz="0" w:space="0" w:color="auto"/>
            <w:right w:val="none" w:sz="0" w:space="0" w:color="auto"/>
          </w:divBdr>
        </w:div>
      </w:divsChild>
    </w:div>
    <w:div w:id="2061900616">
      <w:bodyDiv w:val="1"/>
      <w:marLeft w:val="0"/>
      <w:marRight w:val="0"/>
      <w:marTop w:val="0"/>
      <w:marBottom w:val="0"/>
      <w:divBdr>
        <w:top w:val="none" w:sz="0" w:space="0" w:color="auto"/>
        <w:left w:val="none" w:sz="0" w:space="0" w:color="auto"/>
        <w:bottom w:val="none" w:sz="0" w:space="0" w:color="auto"/>
        <w:right w:val="none" w:sz="0" w:space="0" w:color="auto"/>
      </w:divBdr>
      <w:divsChild>
        <w:div w:id="1916743381">
          <w:marLeft w:val="0"/>
          <w:marRight w:val="0"/>
          <w:marTop w:val="0"/>
          <w:marBottom w:val="0"/>
          <w:divBdr>
            <w:top w:val="none" w:sz="0" w:space="0" w:color="auto"/>
            <w:left w:val="none" w:sz="0" w:space="0" w:color="auto"/>
            <w:bottom w:val="none" w:sz="0" w:space="0" w:color="auto"/>
            <w:right w:val="none" w:sz="0" w:space="0" w:color="auto"/>
          </w:divBdr>
          <w:divsChild>
            <w:div w:id="1430617460">
              <w:marLeft w:val="0"/>
              <w:marRight w:val="0"/>
              <w:marTop w:val="0"/>
              <w:marBottom w:val="0"/>
              <w:divBdr>
                <w:top w:val="none" w:sz="0" w:space="0" w:color="auto"/>
                <w:left w:val="none" w:sz="0" w:space="0" w:color="auto"/>
                <w:bottom w:val="none" w:sz="0" w:space="0" w:color="auto"/>
                <w:right w:val="none" w:sz="0" w:space="0" w:color="auto"/>
              </w:divBdr>
              <w:divsChild>
                <w:div w:id="959074365">
                  <w:marLeft w:val="0"/>
                  <w:marRight w:val="0"/>
                  <w:marTop w:val="0"/>
                  <w:marBottom w:val="0"/>
                  <w:divBdr>
                    <w:top w:val="none" w:sz="0" w:space="0" w:color="auto"/>
                    <w:left w:val="none" w:sz="0" w:space="0" w:color="auto"/>
                    <w:bottom w:val="none" w:sz="0" w:space="0" w:color="auto"/>
                    <w:right w:val="none" w:sz="0" w:space="0" w:color="auto"/>
                  </w:divBdr>
                  <w:divsChild>
                    <w:div w:id="263156051">
                      <w:marLeft w:val="0"/>
                      <w:marRight w:val="0"/>
                      <w:marTop w:val="0"/>
                      <w:marBottom w:val="0"/>
                      <w:divBdr>
                        <w:top w:val="none" w:sz="0" w:space="0" w:color="auto"/>
                        <w:left w:val="none" w:sz="0" w:space="0" w:color="auto"/>
                        <w:bottom w:val="none" w:sz="0" w:space="0" w:color="auto"/>
                        <w:right w:val="none" w:sz="0" w:space="0" w:color="auto"/>
                      </w:divBdr>
                      <w:divsChild>
                        <w:div w:id="155457378">
                          <w:marLeft w:val="0"/>
                          <w:marRight w:val="0"/>
                          <w:marTop w:val="0"/>
                          <w:marBottom w:val="0"/>
                          <w:divBdr>
                            <w:top w:val="none" w:sz="0" w:space="0" w:color="auto"/>
                            <w:left w:val="none" w:sz="0" w:space="0" w:color="auto"/>
                            <w:bottom w:val="none" w:sz="0" w:space="0" w:color="auto"/>
                            <w:right w:val="none" w:sz="0" w:space="0" w:color="auto"/>
                          </w:divBdr>
                          <w:divsChild>
                            <w:div w:id="10042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483560">
          <w:marLeft w:val="0"/>
          <w:marRight w:val="0"/>
          <w:marTop w:val="0"/>
          <w:marBottom w:val="0"/>
          <w:divBdr>
            <w:top w:val="none" w:sz="0" w:space="0" w:color="auto"/>
            <w:left w:val="none" w:sz="0" w:space="0" w:color="auto"/>
            <w:bottom w:val="none" w:sz="0" w:space="0" w:color="auto"/>
            <w:right w:val="none" w:sz="0" w:space="0" w:color="auto"/>
          </w:divBdr>
          <w:divsChild>
            <w:div w:id="269318852">
              <w:marLeft w:val="0"/>
              <w:marRight w:val="0"/>
              <w:marTop w:val="0"/>
              <w:marBottom w:val="0"/>
              <w:divBdr>
                <w:top w:val="none" w:sz="0" w:space="0" w:color="auto"/>
                <w:left w:val="none" w:sz="0" w:space="0" w:color="auto"/>
                <w:bottom w:val="none" w:sz="0" w:space="0" w:color="auto"/>
                <w:right w:val="none" w:sz="0" w:space="0" w:color="auto"/>
              </w:divBdr>
              <w:divsChild>
                <w:div w:id="823013657">
                  <w:marLeft w:val="0"/>
                  <w:marRight w:val="0"/>
                  <w:marTop w:val="0"/>
                  <w:marBottom w:val="0"/>
                  <w:divBdr>
                    <w:top w:val="none" w:sz="0" w:space="0" w:color="auto"/>
                    <w:left w:val="none" w:sz="0" w:space="0" w:color="auto"/>
                    <w:bottom w:val="none" w:sz="0" w:space="0" w:color="auto"/>
                    <w:right w:val="none" w:sz="0" w:space="0" w:color="auto"/>
                  </w:divBdr>
                  <w:divsChild>
                    <w:div w:id="1699355047">
                      <w:marLeft w:val="0"/>
                      <w:marRight w:val="0"/>
                      <w:marTop w:val="0"/>
                      <w:marBottom w:val="0"/>
                      <w:divBdr>
                        <w:top w:val="none" w:sz="0" w:space="0" w:color="auto"/>
                        <w:left w:val="none" w:sz="0" w:space="0" w:color="auto"/>
                        <w:bottom w:val="none" w:sz="0" w:space="0" w:color="auto"/>
                        <w:right w:val="none" w:sz="0" w:space="0" w:color="auto"/>
                      </w:divBdr>
                      <w:divsChild>
                        <w:div w:id="1093286825">
                          <w:marLeft w:val="0"/>
                          <w:marRight w:val="0"/>
                          <w:marTop w:val="0"/>
                          <w:marBottom w:val="0"/>
                          <w:divBdr>
                            <w:top w:val="none" w:sz="0" w:space="0" w:color="auto"/>
                            <w:left w:val="none" w:sz="0" w:space="0" w:color="auto"/>
                            <w:bottom w:val="none" w:sz="0" w:space="0" w:color="auto"/>
                            <w:right w:val="none" w:sz="0" w:space="0" w:color="auto"/>
                          </w:divBdr>
                          <w:divsChild>
                            <w:div w:id="10180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333816">
          <w:marLeft w:val="0"/>
          <w:marRight w:val="0"/>
          <w:marTop w:val="0"/>
          <w:marBottom w:val="0"/>
          <w:divBdr>
            <w:top w:val="none" w:sz="0" w:space="0" w:color="auto"/>
            <w:left w:val="none" w:sz="0" w:space="0" w:color="auto"/>
            <w:bottom w:val="none" w:sz="0" w:space="0" w:color="auto"/>
            <w:right w:val="none" w:sz="0" w:space="0" w:color="auto"/>
          </w:divBdr>
          <w:divsChild>
            <w:div w:id="1390567637">
              <w:marLeft w:val="0"/>
              <w:marRight w:val="0"/>
              <w:marTop w:val="0"/>
              <w:marBottom w:val="0"/>
              <w:divBdr>
                <w:top w:val="none" w:sz="0" w:space="0" w:color="auto"/>
                <w:left w:val="none" w:sz="0" w:space="0" w:color="auto"/>
                <w:bottom w:val="none" w:sz="0" w:space="0" w:color="auto"/>
                <w:right w:val="none" w:sz="0" w:space="0" w:color="auto"/>
              </w:divBdr>
              <w:divsChild>
                <w:div w:id="1651324400">
                  <w:marLeft w:val="0"/>
                  <w:marRight w:val="0"/>
                  <w:marTop w:val="0"/>
                  <w:marBottom w:val="0"/>
                  <w:divBdr>
                    <w:top w:val="none" w:sz="0" w:space="0" w:color="auto"/>
                    <w:left w:val="none" w:sz="0" w:space="0" w:color="auto"/>
                    <w:bottom w:val="none" w:sz="0" w:space="0" w:color="auto"/>
                    <w:right w:val="none" w:sz="0" w:space="0" w:color="auto"/>
                  </w:divBdr>
                  <w:divsChild>
                    <w:div w:id="1941913737">
                      <w:marLeft w:val="0"/>
                      <w:marRight w:val="0"/>
                      <w:marTop w:val="0"/>
                      <w:marBottom w:val="0"/>
                      <w:divBdr>
                        <w:top w:val="none" w:sz="0" w:space="0" w:color="auto"/>
                        <w:left w:val="none" w:sz="0" w:space="0" w:color="auto"/>
                        <w:bottom w:val="none" w:sz="0" w:space="0" w:color="auto"/>
                        <w:right w:val="none" w:sz="0" w:space="0" w:color="auto"/>
                      </w:divBdr>
                      <w:divsChild>
                        <w:div w:id="547962208">
                          <w:marLeft w:val="0"/>
                          <w:marRight w:val="0"/>
                          <w:marTop w:val="0"/>
                          <w:marBottom w:val="0"/>
                          <w:divBdr>
                            <w:top w:val="none" w:sz="0" w:space="0" w:color="auto"/>
                            <w:left w:val="none" w:sz="0" w:space="0" w:color="auto"/>
                            <w:bottom w:val="none" w:sz="0" w:space="0" w:color="auto"/>
                            <w:right w:val="none" w:sz="0" w:space="0" w:color="auto"/>
                          </w:divBdr>
                        </w:div>
                        <w:div w:id="7054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ima.or.jp/docs/international/2022/if2022.04.pdf" TargetMode="External"/><Relationship Id="rId5" Type="http://schemas.openxmlformats.org/officeDocument/2006/relationships/hyperlink" Target="https://www.iima.or.jp/docs/report/2022/ir2022.01.pdf" TargetMode="External"/><Relationship Id="rId4" Type="http://schemas.openxmlformats.org/officeDocument/2006/relationships/hyperlink" Target="https://www.iima.or.jp/docs/report/2021/ir2021.06.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matsui kenichiro</dc:creator>
  <cp:keywords/>
  <dc:description/>
  <cp:lastModifiedBy>matsui kenichiro</cp:lastModifiedBy>
  <cp:revision>14</cp:revision>
  <dcterms:created xsi:type="dcterms:W3CDTF">2022-02-20T10:28:00Z</dcterms:created>
  <dcterms:modified xsi:type="dcterms:W3CDTF">2022-03-02T12:20:00Z</dcterms:modified>
</cp:coreProperties>
</file>